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79C0" w14:textId="6EECFFA5" w:rsidR="006B49FD" w:rsidRDefault="006B49FD" w:rsidP="006B49FD">
      <w:pPr>
        <w:jc w:val="center"/>
      </w:pPr>
      <w:r>
        <w:rPr>
          <w:rFonts w:hint="eastAsia"/>
        </w:rPr>
        <w:t>これが説明できれば合格がみえるぞ「要件事実」</w:t>
      </w:r>
    </w:p>
    <w:p w14:paraId="15184060" w14:textId="5E6A57D9" w:rsidR="006B49FD" w:rsidRDefault="006B49FD"/>
    <w:p w14:paraId="30B909C8" w14:textId="64939535" w:rsidR="006B49FD" w:rsidRDefault="006B49FD" w:rsidP="006B49FD">
      <w:pPr>
        <w:pStyle w:val="a3"/>
        <w:numPr>
          <w:ilvl w:val="0"/>
          <w:numId w:val="1"/>
        </w:numPr>
        <w:ind w:leftChars="0"/>
      </w:pPr>
      <w:r>
        <w:rPr>
          <w:rFonts w:hint="eastAsia"/>
        </w:rPr>
        <w:t>要件事実とは→「一定の法律効果（権利の発生、障害、消滅、阻止）を発生させる法律要件に該当する具体的事実」をいいます。</w:t>
      </w:r>
      <w:r w:rsidR="005174F9">
        <w:rPr>
          <w:rFonts w:hint="eastAsia"/>
        </w:rPr>
        <w:t>P45</w:t>
      </w:r>
    </w:p>
    <w:p w14:paraId="78DAAEC5" w14:textId="0437DEB2" w:rsidR="00740282" w:rsidRDefault="00740282" w:rsidP="006B49FD">
      <w:pPr>
        <w:pStyle w:val="a3"/>
        <w:numPr>
          <w:ilvl w:val="0"/>
          <w:numId w:val="1"/>
        </w:numPr>
        <w:ind w:leftChars="0"/>
      </w:pPr>
      <w:r>
        <w:rPr>
          <w:rFonts w:hint="eastAsia"/>
        </w:rPr>
        <w:t>弁論主義とは→「裁判の基礎となる、訴訟物についての</w:t>
      </w:r>
      <w:r w:rsidR="005174F9">
        <w:rPr>
          <w:rFonts w:hint="eastAsia"/>
        </w:rPr>
        <w:t>判断資料となる事実と証拠を提供することを当事者の権能かつ責任とする建前」をいいます。P４６</w:t>
      </w:r>
    </w:p>
    <w:p w14:paraId="7A079130" w14:textId="2C607997" w:rsidR="005174F9" w:rsidRDefault="005174F9" w:rsidP="006B49FD">
      <w:pPr>
        <w:pStyle w:val="a3"/>
        <w:numPr>
          <w:ilvl w:val="0"/>
          <w:numId w:val="1"/>
        </w:numPr>
        <w:ind w:leftChars="0"/>
      </w:pPr>
      <w:r>
        <w:rPr>
          <w:rFonts w:hint="eastAsia"/>
        </w:rPr>
        <w:t>職権探知主義とは→「弁論主義の対極には職権探知主義という考え方があります。行政不服審査法は職権探知主義を採っています。P４７</w:t>
      </w:r>
    </w:p>
    <w:p w14:paraId="0C256E93" w14:textId="4959CFAD" w:rsidR="000E7CCF" w:rsidRDefault="000E7CCF" w:rsidP="006B49FD">
      <w:pPr>
        <w:pStyle w:val="a3"/>
        <w:numPr>
          <w:ilvl w:val="0"/>
          <w:numId w:val="1"/>
        </w:numPr>
        <w:ind w:leftChars="0"/>
      </w:pPr>
      <w:r>
        <w:rPr>
          <w:rFonts w:hint="eastAsia"/>
        </w:rPr>
        <w:t>弁論主義</w:t>
      </w:r>
    </w:p>
    <w:p w14:paraId="15810A66" w14:textId="217B8E65" w:rsidR="000E7CCF" w:rsidRDefault="000E7CCF" w:rsidP="000E7CCF">
      <w:pPr>
        <w:pStyle w:val="a3"/>
        <w:numPr>
          <w:ilvl w:val="1"/>
          <w:numId w:val="1"/>
        </w:numPr>
        <w:ind w:leftChars="0"/>
      </w:pPr>
      <w:bookmarkStart w:id="0" w:name="_Hlk85114023"/>
      <w:r>
        <w:rPr>
          <w:rFonts w:hint="eastAsia"/>
        </w:rPr>
        <w:t>第一原則（第一テーゼ）→裁判所は、当事者が主張していない事実を認定して判決の基礎にしてはならない。→「主張責任」につながります。</w:t>
      </w:r>
    </w:p>
    <w:p w14:paraId="20CD9C44" w14:textId="1B5FA031" w:rsidR="000E7CCF" w:rsidRPr="000E7CCF" w:rsidRDefault="000E7CCF" w:rsidP="000E7CCF">
      <w:pPr>
        <w:pStyle w:val="a3"/>
        <w:numPr>
          <w:ilvl w:val="1"/>
          <w:numId w:val="1"/>
        </w:numPr>
        <w:ind w:leftChars="0"/>
      </w:pPr>
      <w:bookmarkStart w:id="1" w:name="_Hlk85114113"/>
      <w:bookmarkEnd w:id="0"/>
      <w:r w:rsidRPr="000E7CCF">
        <w:rPr>
          <w:rFonts w:hint="eastAsia"/>
        </w:rPr>
        <w:t>第</w:t>
      </w:r>
      <w:r>
        <w:rPr>
          <w:rFonts w:hint="eastAsia"/>
        </w:rPr>
        <w:t>二</w:t>
      </w:r>
      <w:r w:rsidRPr="000E7CCF">
        <w:rPr>
          <w:rFonts w:hint="eastAsia"/>
        </w:rPr>
        <w:t>原則（第</w:t>
      </w:r>
      <w:r>
        <w:rPr>
          <w:rFonts w:hint="eastAsia"/>
        </w:rPr>
        <w:t>二</w:t>
      </w:r>
      <w:r w:rsidRPr="000E7CCF">
        <w:rPr>
          <w:rFonts w:hint="eastAsia"/>
        </w:rPr>
        <w:t>テーゼ）→裁判所は</w:t>
      </w:r>
      <w:r>
        <w:rPr>
          <w:rFonts w:hint="eastAsia"/>
        </w:rPr>
        <w:t>当事者間に争いのない事実はそのまま判決の基礎にしなければならない。</w:t>
      </w:r>
      <w:r w:rsidRPr="000E7CCF">
        <w:rPr>
          <w:rFonts w:hint="eastAsia"/>
        </w:rPr>
        <w:t>→「</w:t>
      </w:r>
      <w:r>
        <w:rPr>
          <w:rFonts w:hint="eastAsia"/>
        </w:rPr>
        <w:t>裁判上の自白に</w:t>
      </w:r>
      <w:r w:rsidRPr="000E7CCF">
        <w:rPr>
          <w:rFonts w:hint="eastAsia"/>
        </w:rPr>
        <w:t>つながります。</w:t>
      </w:r>
    </w:p>
    <w:bookmarkEnd w:id="1"/>
    <w:p w14:paraId="5BBB9C88" w14:textId="77777777" w:rsidR="000E7CCF" w:rsidRDefault="000E7CCF" w:rsidP="000E7CCF">
      <w:pPr>
        <w:pStyle w:val="a3"/>
        <w:numPr>
          <w:ilvl w:val="1"/>
          <w:numId w:val="1"/>
        </w:numPr>
        <w:ind w:leftChars="0"/>
      </w:pPr>
      <w:r w:rsidRPr="000E7CCF">
        <w:rPr>
          <w:rFonts w:hint="eastAsia"/>
        </w:rPr>
        <w:t>第</w:t>
      </w:r>
      <w:r>
        <w:rPr>
          <w:rFonts w:hint="eastAsia"/>
        </w:rPr>
        <w:t>三</w:t>
      </w:r>
      <w:r w:rsidRPr="000E7CCF">
        <w:rPr>
          <w:rFonts w:hint="eastAsia"/>
        </w:rPr>
        <w:t>原則（第</w:t>
      </w:r>
      <w:r>
        <w:rPr>
          <w:rFonts w:hint="eastAsia"/>
        </w:rPr>
        <w:t>三</w:t>
      </w:r>
      <w:r w:rsidRPr="000E7CCF">
        <w:rPr>
          <w:rFonts w:hint="eastAsia"/>
        </w:rPr>
        <w:t>テーゼ）→</w:t>
      </w:r>
      <w:r>
        <w:rPr>
          <w:rFonts w:hint="eastAsia"/>
        </w:rPr>
        <w:t>当事者間に争いのある事実について証拠調べをするには、原則として、当事者が申し出た証拠に拠らなければならない。（職権証拠調べの禁止）</w:t>
      </w:r>
    </w:p>
    <w:p w14:paraId="55C50498" w14:textId="5CB507EF" w:rsidR="000E7CCF" w:rsidRPr="000E7CCF" w:rsidRDefault="000E7CCF" w:rsidP="000E7CCF">
      <w:pPr>
        <w:pStyle w:val="a3"/>
        <w:ind w:leftChars="0" w:left="780"/>
      </w:pPr>
      <w:r>
        <w:rPr>
          <w:rFonts w:hint="eastAsia"/>
        </w:rPr>
        <w:t>（例外）職権証拠調べ（行訴法２４条）、調査委託（民訴法１８６条）、当事者尋問（民訴法２０７条１項）</w:t>
      </w:r>
    </w:p>
    <w:p w14:paraId="61A60D41" w14:textId="77777777" w:rsidR="000E7CCF" w:rsidRDefault="000E7CCF" w:rsidP="000E7CCF">
      <w:pPr>
        <w:pStyle w:val="a3"/>
        <w:ind w:leftChars="0" w:left="780"/>
        <w:rPr>
          <w:rFonts w:hint="eastAsia"/>
        </w:rPr>
      </w:pPr>
    </w:p>
    <w:p w14:paraId="12511BBE" w14:textId="0F23EF23" w:rsidR="005174F9" w:rsidRDefault="005174F9" w:rsidP="006B49FD">
      <w:pPr>
        <w:pStyle w:val="a3"/>
        <w:numPr>
          <w:ilvl w:val="0"/>
          <w:numId w:val="1"/>
        </w:numPr>
        <w:ind w:leftChars="0"/>
      </w:pPr>
      <w:r>
        <w:rPr>
          <w:rFonts w:hint="eastAsia"/>
        </w:rPr>
        <w:t>主張責任→ある法律効果の発生要件に該当する事実が弁論に現れないために、裁判所がその要件事実の存在を認定することが許されない結果、当該法律効果の発生が認められないという一方の当事者の受ける訴訟上の不利益又は危険。P48</w:t>
      </w:r>
    </w:p>
    <w:p w14:paraId="613C67F1" w14:textId="0D13194E" w:rsidR="005174F9" w:rsidRDefault="005174F9" w:rsidP="006B49FD">
      <w:pPr>
        <w:pStyle w:val="a3"/>
        <w:numPr>
          <w:ilvl w:val="0"/>
          <w:numId w:val="1"/>
        </w:numPr>
        <w:ind w:leftChars="0"/>
      </w:pPr>
      <w:r>
        <w:rPr>
          <w:rFonts w:hint="eastAsia"/>
        </w:rPr>
        <w:t>立証責任→訴訟上、ある要件事実の存在が真偽不明（ノンリケット）に終わった</w:t>
      </w:r>
      <w:r w:rsidR="00B03F60">
        <w:rPr>
          <w:rFonts w:hint="eastAsia"/>
        </w:rPr>
        <w:t>ために当該法律効果の発生が認められないという一方の当事者の受ける訴訟上の不利益又は危険。Ｐ４８</w:t>
      </w:r>
    </w:p>
    <w:p w14:paraId="038E885E" w14:textId="75FF73DC" w:rsidR="00B03F60" w:rsidRDefault="00B03F60" w:rsidP="006B49FD">
      <w:pPr>
        <w:pStyle w:val="a3"/>
        <w:numPr>
          <w:ilvl w:val="0"/>
          <w:numId w:val="1"/>
        </w:numPr>
        <w:ind w:leftChars="0"/>
      </w:pPr>
      <w:r>
        <w:rPr>
          <w:rFonts w:hint="eastAsia"/>
        </w:rPr>
        <w:t>訴訟物→訴訟上の請求は、一定の権利又は法律関係の存否の形をとりますが、その内容である一定の権利又は法律関係を訴訟物といいます。Ｐ５０</w:t>
      </w:r>
    </w:p>
    <w:p w14:paraId="574B18E8" w14:textId="640CA473" w:rsidR="00B03F60" w:rsidRDefault="00B03F60" w:rsidP="006B49FD">
      <w:pPr>
        <w:pStyle w:val="a3"/>
        <w:numPr>
          <w:ilvl w:val="0"/>
          <w:numId w:val="1"/>
        </w:numPr>
        <w:ind w:leftChars="0"/>
      </w:pPr>
      <w:r>
        <w:rPr>
          <w:rFonts w:hint="eastAsia"/>
        </w:rPr>
        <w:t>請求原因→請求原因とは、訴訟物である権利又は法律関係を発生させるために必要な法律要件に該当する事実をいいます。Ｐ５０</w:t>
      </w:r>
    </w:p>
    <w:p w14:paraId="540DAE69" w14:textId="7481A498" w:rsidR="00B03F60" w:rsidRDefault="00B03F60" w:rsidP="006B49FD">
      <w:pPr>
        <w:pStyle w:val="a3"/>
        <w:numPr>
          <w:ilvl w:val="0"/>
          <w:numId w:val="1"/>
        </w:numPr>
        <w:ind w:leftChars="0"/>
      </w:pPr>
      <w:r>
        <w:rPr>
          <w:rFonts w:hint="eastAsia"/>
        </w:rPr>
        <w:t>自白・否認・不知・沈黙Ｐ５１</w:t>
      </w:r>
    </w:p>
    <w:p w14:paraId="716FBFDF" w14:textId="06814883" w:rsidR="00B03F60" w:rsidRDefault="00B03F60" w:rsidP="00B03F60">
      <w:pPr>
        <w:pStyle w:val="a3"/>
        <w:ind w:leftChars="0" w:left="360"/>
      </w:pPr>
      <w:r>
        <w:rPr>
          <w:rFonts w:hint="eastAsia"/>
        </w:rPr>
        <w:t>・自白→相手方から主張された事実の存在を認めること</w:t>
      </w:r>
    </w:p>
    <w:p w14:paraId="28C78AB4" w14:textId="1C377A2B" w:rsidR="00B03F60" w:rsidRDefault="00B03F60" w:rsidP="00B03F60">
      <w:pPr>
        <w:pStyle w:val="a3"/>
        <w:ind w:leftChars="0" w:left="360"/>
      </w:pPr>
      <w:r>
        <w:rPr>
          <w:rFonts w:hint="eastAsia"/>
        </w:rPr>
        <w:t>・否認</w:t>
      </w:r>
      <w:bookmarkStart w:id="2" w:name="_Hlk85086617"/>
      <w:r w:rsidRPr="00B03F60">
        <w:rPr>
          <w:rFonts w:hint="eastAsia"/>
        </w:rPr>
        <w:t>→相手方から主張された事実の存在を認め</w:t>
      </w:r>
      <w:r>
        <w:rPr>
          <w:rFonts w:hint="eastAsia"/>
        </w:rPr>
        <w:t>ないこと</w:t>
      </w:r>
      <w:bookmarkEnd w:id="2"/>
    </w:p>
    <w:p w14:paraId="78DD2065" w14:textId="48457F06" w:rsidR="00B03F60" w:rsidRDefault="00B03F60" w:rsidP="00B03F60">
      <w:pPr>
        <w:pStyle w:val="a3"/>
        <w:ind w:leftChars="0" w:left="360"/>
      </w:pPr>
      <w:r>
        <w:rPr>
          <w:rFonts w:hint="eastAsia"/>
        </w:rPr>
        <w:t>・不知</w:t>
      </w:r>
      <w:r w:rsidRPr="00B03F60">
        <w:rPr>
          <w:rFonts w:hint="eastAsia"/>
        </w:rPr>
        <w:t>→相手方から主張された事実の存在を</w:t>
      </w:r>
      <w:r>
        <w:rPr>
          <w:rFonts w:hint="eastAsia"/>
        </w:rPr>
        <w:t>知らないと答えること→その事実を争ったものと推定される。</w:t>
      </w:r>
    </w:p>
    <w:p w14:paraId="3437D579" w14:textId="49BFA17E" w:rsidR="00B03F60" w:rsidRDefault="00B03F60" w:rsidP="00B03F60">
      <w:pPr>
        <w:pStyle w:val="a3"/>
        <w:ind w:leftChars="0" w:left="360"/>
      </w:pPr>
      <w:r>
        <w:rPr>
          <w:rFonts w:hint="eastAsia"/>
        </w:rPr>
        <w:t>・沈黙</w:t>
      </w:r>
      <w:r w:rsidRPr="00B03F60">
        <w:rPr>
          <w:rFonts w:hint="eastAsia"/>
        </w:rPr>
        <w:t>→相手方から主張された事実の存在</w:t>
      </w:r>
      <w:r>
        <w:rPr>
          <w:rFonts w:hint="eastAsia"/>
        </w:rPr>
        <w:t>について黙っていること→弁論の全趣旨からその事実を争っていると認められるときを除き、自白したものとみなされます。</w:t>
      </w:r>
      <w:r w:rsidR="000E7CCF">
        <w:rPr>
          <w:rFonts w:hint="eastAsia"/>
        </w:rPr>
        <w:t>（擬制自白、民訴法１５９条１項）</w:t>
      </w:r>
    </w:p>
    <w:p w14:paraId="6FE9447B" w14:textId="0BE63263" w:rsidR="00114A4A" w:rsidRDefault="00114A4A" w:rsidP="00114A4A">
      <w:pPr>
        <w:pStyle w:val="a3"/>
        <w:numPr>
          <w:ilvl w:val="0"/>
          <w:numId w:val="1"/>
        </w:numPr>
        <w:ind w:leftChars="0"/>
      </w:pPr>
      <w:r>
        <w:rPr>
          <w:rFonts w:hint="eastAsia"/>
        </w:rPr>
        <w:t>単純否認・積極</w:t>
      </w:r>
      <w:r w:rsidR="0076517B">
        <w:rPr>
          <w:rFonts w:hint="eastAsia"/>
        </w:rPr>
        <w:t>否認Ｐ５１</w:t>
      </w:r>
    </w:p>
    <w:p w14:paraId="57E7B348" w14:textId="11591633" w:rsidR="00114A4A" w:rsidRDefault="00114A4A" w:rsidP="00114A4A">
      <w:pPr>
        <w:pStyle w:val="a3"/>
        <w:ind w:leftChars="0" w:left="360"/>
      </w:pPr>
      <w:r>
        <w:rPr>
          <w:rFonts w:hint="eastAsia"/>
        </w:rPr>
        <w:t>・単純否認とは、→単に相手方の主張を否認する陳述</w:t>
      </w:r>
    </w:p>
    <w:p w14:paraId="21B56FA1" w14:textId="78C72128" w:rsidR="00114A4A" w:rsidRDefault="00114A4A" w:rsidP="00114A4A">
      <w:pPr>
        <w:pStyle w:val="a3"/>
        <w:ind w:leftChars="0" w:left="360"/>
      </w:pPr>
      <w:r>
        <w:rPr>
          <w:rFonts w:hint="eastAsia"/>
        </w:rPr>
        <w:t>・積極否認とは、→相手方の主張事実と両立しない事情を積極的に述べて相手の主張を否定する陳述</w:t>
      </w:r>
      <w:r>
        <w:rPr>
          <w:rFonts w:hint="eastAsia"/>
        </w:rPr>
        <w:lastRenderedPageBreak/>
        <w:t>です。</w:t>
      </w:r>
    </w:p>
    <w:p w14:paraId="78F7E4A7" w14:textId="10B375D4" w:rsidR="00114A4A" w:rsidRDefault="0076517B" w:rsidP="00114A4A">
      <w:pPr>
        <w:pStyle w:val="a3"/>
        <w:numPr>
          <w:ilvl w:val="0"/>
          <w:numId w:val="1"/>
        </w:numPr>
        <w:ind w:leftChars="0"/>
      </w:pPr>
      <w:r>
        <w:rPr>
          <w:rFonts w:hint="eastAsia"/>
        </w:rPr>
        <w:t>証拠裁判主義→事実認定は証拠に基づくことを求める建前Ｐ６１</w:t>
      </w:r>
    </w:p>
    <w:p w14:paraId="4FBC088D" w14:textId="7EA12E2F" w:rsidR="0076517B" w:rsidRDefault="0076517B" w:rsidP="00114A4A">
      <w:pPr>
        <w:pStyle w:val="a3"/>
        <w:numPr>
          <w:ilvl w:val="0"/>
          <w:numId w:val="1"/>
        </w:numPr>
        <w:ind w:leftChars="0"/>
      </w:pPr>
      <w:r>
        <w:rPr>
          <w:rFonts w:hint="eastAsia"/>
        </w:rPr>
        <w:t>主要事実・間接事実・補助事実Ｐ６３</w:t>
      </w:r>
    </w:p>
    <w:p w14:paraId="14217138" w14:textId="516CCE35" w:rsidR="0076517B" w:rsidRDefault="0076517B" w:rsidP="0076517B">
      <w:pPr>
        <w:pStyle w:val="a3"/>
        <w:ind w:leftChars="0" w:left="360"/>
      </w:pPr>
      <w:r>
        <w:rPr>
          <w:rFonts w:hint="eastAsia"/>
        </w:rPr>
        <w:t>・主要事実→権利の発生</w:t>
      </w:r>
      <w:r w:rsidR="000E7CCF">
        <w:rPr>
          <w:rFonts w:hint="eastAsia"/>
        </w:rPr>
        <w:t>、</w:t>
      </w:r>
      <w:r>
        <w:rPr>
          <w:rFonts w:hint="eastAsia"/>
        </w:rPr>
        <w:t>消滅という法律効果の判断に直接必要な要件事実</w:t>
      </w:r>
    </w:p>
    <w:p w14:paraId="2AB7A631" w14:textId="1A30F167" w:rsidR="0076517B" w:rsidRDefault="0076517B" w:rsidP="0076517B">
      <w:pPr>
        <w:pStyle w:val="a3"/>
        <w:ind w:leftChars="0" w:left="360"/>
      </w:pPr>
      <w:r>
        <w:rPr>
          <w:rFonts w:hint="eastAsia"/>
        </w:rPr>
        <w:t>・間接事実→主要事実の存否を推認するのに役立つ事実</w:t>
      </w:r>
    </w:p>
    <w:p w14:paraId="62A9C219" w14:textId="1B5C0A39" w:rsidR="0076517B" w:rsidRDefault="0076517B" w:rsidP="0076517B">
      <w:pPr>
        <w:pStyle w:val="a3"/>
        <w:ind w:leftChars="0" w:left="360"/>
      </w:pPr>
      <w:r>
        <w:rPr>
          <w:rFonts w:hint="eastAsia"/>
        </w:rPr>
        <w:t>・補助事実→証拠の証拠力に影響を与える事実</w:t>
      </w:r>
    </w:p>
    <w:p w14:paraId="3500DC36" w14:textId="3A1BDA71" w:rsidR="0076517B" w:rsidRDefault="0076517B" w:rsidP="0076517B">
      <w:pPr>
        <w:pStyle w:val="a3"/>
        <w:numPr>
          <w:ilvl w:val="0"/>
          <w:numId w:val="1"/>
        </w:numPr>
        <w:ind w:leftChars="0"/>
      </w:pPr>
      <w:r>
        <w:rPr>
          <w:rFonts w:hint="eastAsia"/>
        </w:rPr>
        <w:t>直接証拠・間接証拠・補強証拠Ｐ６３</w:t>
      </w:r>
    </w:p>
    <w:p w14:paraId="22B115F3" w14:textId="70D2E19A" w:rsidR="00846C6D" w:rsidRDefault="0076517B" w:rsidP="0076517B">
      <w:pPr>
        <w:pStyle w:val="a3"/>
        <w:ind w:leftChars="0" w:left="360"/>
      </w:pPr>
      <w:r>
        <w:rPr>
          <w:rFonts w:hint="eastAsia"/>
        </w:rPr>
        <w:t>・</w:t>
      </w:r>
      <w:r w:rsidRPr="0076517B">
        <w:t>直接証拠</w:t>
      </w:r>
      <w:r w:rsidR="00846C6D">
        <w:rPr>
          <w:rFonts w:hint="eastAsia"/>
        </w:rPr>
        <w:t>→要証</w:t>
      </w:r>
      <w:r w:rsidR="00CB4235">
        <w:rPr>
          <w:rFonts w:hint="eastAsia"/>
        </w:rPr>
        <w:t>事実である主要事実を直接に証明できる内容を持つ証拠</w:t>
      </w:r>
    </w:p>
    <w:p w14:paraId="6B9A5B1E" w14:textId="45830258" w:rsidR="00846C6D" w:rsidRDefault="0076517B" w:rsidP="0076517B">
      <w:pPr>
        <w:pStyle w:val="a3"/>
        <w:ind w:leftChars="0" w:left="360"/>
      </w:pPr>
      <w:r w:rsidRPr="0076517B">
        <w:t>・間接証拠</w:t>
      </w:r>
      <w:r w:rsidR="00ED6C39">
        <w:rPr>
          <w:rFonts w:hint="eastAsia"/>
        </w:rPr>
        <w:t>→間接事実や補助事実を証明する証拠</w:t>
      </w:r>
    </w:p>
    <w:p w14:paraId="355B021F" w14:textId="39FD176E" w:rsidR="0076517B" w:rsidRDefault="0076517B" w:rsidP="0076517B">
      <w:pPr>
        <w:pStyle w:val="a3"/>
        <w:ind w:leftChars="0" w:left="360"/>
      </w:pPr>
      <w:r w:rsidRPr="0076517B">
        <w:t>・補強証拠</w:t>
      </w:r>
      <w:r w:rsidR="00ED6C39">
        <w:rPr>
          <w:rFonts w:hint="eastAsia"/>
        </w:rPr>
        <w:t>→証拠Ａが提出されて甲事実の存否が証明される場合、Ａの証明力を補充し強化する別の</w:t>
      </w:r>
      <w:r w:rsidR="00EF1317">
        <w:rPr>
          <w:rFonts w:hint="eastAsia"/>
        </w:rPr>
        <w:t>証拠Ｂ</w:t>
      </w:r>
    </w:p>
    <w:p w14:paraId="3D6F670D" w14:textId="630B72BD" w:rsidR="00ED6C39" w:rsidRDefault="00ED6C39" w:rsidP="00ED6C39">
      <w:pPr>
        <w:pStyle w:val="a3"/>
        <w:numPr>
          <w:ilvl w:val="0"/>
          <w:numId w:val="1"/>
        </w:numPr>
        <w:ind w:leftChars="0"/>
      </w:pPr>
      <w:r>
        <w:rPr>
          <w:rFonts w:hint="eastAsia"/>
        </w:rPr>
        <w:t>証拠・人証。物証Ｐ６５</w:t>
      </w:r>
    </w:p>
    <w:p w14:paraId="6FA6662E" w14:textId="7DD49A34" w:rsidR="00ED6C39" w:rsidRDefault="00ED6C39" w:rsidP="00ED6C39">
      <w:pPr>
        <w:pStyle w:val="a3"/>
        <w:ind w:leftChars="0" w:left="360"/>
      </w:pPr>
      <w:r>
        <w:rPr>
          <w:rFonts w:hint="eastAsia"/>
        </w:rPr>
        <w:t>・証拠とは、→事実認定の基礎となる資料のこと</w:t>
      </w:r>
    </w:p>
    <w:p w14:paraId="602CBEBD" w14:textId="280439F6" w:rsidR="00ED6C39" w:rsidRDefault="00ED6C39" w:rsidP="00ED6C39">
      <w:pPr>
        <w:pStyle w:val="a3"/>
        <w:ind w:leftChars="0" w:left="360"/>
      </w:pPr>
      <w:r>
        <w:rPr>
          <w:rFonts w:hint="eastAsia"/>
        </w:rPr>
        <w:t>・人証→取り調べの対象が人（当事者本人、証人等）である場合→流動的・全体像</w:t>
      </w:r>
    </w:p>
    <w:p w14:paraId="185FB840" w14:textId="662626A4" w:rsidR="00ED6C39" w:rsidRDefault="00ED6C39" w:rsidP="00ED6C39">
      <w:pPr>
        <w:pStyle w:val="a3"/>
        <w:ind w:leftChars="0" w:left="360"/>
      </w:pPr>
      <w:r>
        <w:rPr>
          <w:rFonts w:hint="eastAsia"/>
        </w:rPr>
        <w:t>・物証→取調べの対象が物（文書等、書証）である場合→固定的・断片的</w:t>
      </w:r>
    </w:p>
    <w:p w14:paraId="60A55291" w14:textId="2C11839A" w:rsidR="00ED6C39" w:rsidRDefault="00ED6C39" w:rsidP="00ED6C39">
      <w:pPr>
        <w:pStyle w:val="a3"/>
        <w:numPr>
          <w:ilvl w:val="0"/>
          <w:numId w:val="1"/>
        </w:numPr>
        <w:ind w:leftChars="0"/>
      </w:pPr>
      <w:r>
        <w:rPr>
          <w:rFonts w:hint="eastAsia"/>
        </w:rPr>
        <w:t>証拠能力・形式的証拠能力・実質的証拠能力</w:t>
      </w:r>
      <w:r w:rsidR="008279A8">
        <w:rPr>
          <w:rFonts w:hint="eastAsia"/>
        </w:rPr>
        <w:t>Ｐ６５</w:t>
      </w:r>
    </w:p>
    <w:p w14:paraId="257964AF" w14:textId="27EBBB38" w:rsidR="00ED6C39" w:rsidRDefault="00ED6C39" w:rsidP="0076517B">
      <w:pPr>
        <w:pStyle w:val="a3"/>
        <w:ind w:leftChars="0" w:left="360"/>
      </w:pPr>
      <w:r>
        <w:rPr>
          <w:rFonts w:hint="eastAsia"/>
        </w:rPr>
        <w:t>・</w:t>
      </w:r>
      <w:r w:rsidRPr="00ED6C39">
        <w:t>証拠能力</w:t>
      </w:r>
      <w:r>
        <w:rPr>
          <w:rFonts w:hint="eastAsia"/>
        </w:rPr>
        <w:t>とは→証拠資料を事実認定のために利用し得る資格のことをいいます。</w:t>
      </w:r>
    </w:p>
    <w:p w14:paraId="6789F5A0" w14:textId="3F3BA230" w:rsidR="00ED6C39" w:rsidRDefault="00ED6C39" w:rsidP="0076517B">
      <w:pPr>
        <w:pStyle w:val="a3"/>
        <w:ind w:leftChars="0" w:left="360"/>
      </w:pPr>
      <w:r w:rsidRPr="00ED6C39">
        <w:t>・形式的証拠能力</w:t>
      </w:r>
      <w:r>
        <w:rPr>
          <w:rFonts w:hint="eastAsia"/>
        </w:rPr>
        <w:t>→書証の場合は、文書が証拠となり得る</w:t>
      </w:r>
      <w:r w:rsidR="00EF1317">
        <w:rPr>
          <w:rFonts w:hint="eastAsia"/>
        </w:rPr>
        <w:t>資格</w:t>
      </w:r>
      <w:r>
        <w:rPr>
          <w:rFonts w:hint="eastAsia"/>
        </w:rPr>
        <w:t>（文書の記載内容が作成者の思想を表現したものであること）。</w:t>
      </w:r>
    </w:p>
    <w:p w14:paraId="1DFA9823" w14:textId="4FBD7532" w:rsidR="00ED6C39" w:rsidRDefault="00ED6C39" w:rsidP="0076517B">
      <w:pPr>
        <w:pStyle w:val="a3"/>
        <w:ind w:leftChars="0" w:left="360"/>
      </w:pPr>
      <w:r w:rsidRPr="00ED6C39">
        <w:t>・実質的証拠能力</w:t>
      </w:r>
      <w:r>
        <w:rPr>
          <w:rFonts w:hint="eastAsia"/>
        </w:rPr>
        <w:t>→書証の場合は、形式的証拠力を備えた文書が事実認定に役立つ程度。</w:t>
      </w:r>
    </w:p>
    <w:p w14:paraId="3245DF39" w14:textId="20FBF434" w:rsidR="00ED6C39" w:rsidRDefault="008279A8" w:rsidP="008279A8">
      <w:pPr>
        <w:pStyle w:val="a3"/>
        <w:numPr>
          <w:ilvl w:val="0"/>
          <w:numId w:val="1"/>
        </w:numPr>
        <w:ind w:leftChars="0"/>
      </w:pPr>
      <w:r>
        <w:rPr>
          <w:rFonts w:hint="eastAsia"/>
        </w:rPr>
        <w:t>証明と疎明Ｐ６５</w:t>
      </w:r>
    </w:p>
    <w:p w14:paraId="1F4FEC0F" w14:textId="2F7BF8EE" w:rsidR="008279A8" w:rsidRDefault="008279A8" w:rsidP="008279A8">
      <w:pPr>
        <w:pStyle w:val="a3"/>
        <w:ind w:leftChars="0" w:left="360"/>
      </w:pPr>
      <w:r>
        <w:rPr>
          <w:rFonts w:hint="eastAsia"/>
        </w:rPr>
        <w:t>・証明とは→裁判官が要証事実の存否につき確信を抱いた状態、あるいは、確信を得させるために証拠を提出する当事者の行為をいいます。</w:t>
      </w:r>
    </w:p>
    <w:p w14:paraId="42097F9A" w14:textId="28424BE2" w:rsidR="008279A8" w:rsidRDefault="008279A8" w:rsidP="008279A8">
      <w:pPr>
        <w:pStyle w:val="a3"/>
        <w:ind w:leftChars="0" w:left="360"/>
      </w:pPr>
      <w:r>
        <w:rPr>
          <w:rFonts w:hint="eastAsia"/>
        </w:rPr>
        <w:t>・疎明とは→証明の程度には至らないが一応確からしいという程度の蓋然性が認められる状態、または、その状態を実現させるために当事者が証拠を提出する行為のことです。</w:t>
      </w:r>
    </w:p>
    <w:p w14:paraId="388BC778" w14:textId="0439AC9E" w:rsidR="008279A8" w:rsidRDefault="008279A8" w:rsidP="008279A8">
      <w:pPr>
        <w:pStyle w:val="a3"/>
        <w:numPr>
          <w:ilvl w:val="0"/>
          <w:numId w:val="1"/>
        </w:numPr>
        <w:ind w:leftChars="0"/>
      </w:pPr>
      <w:r>
        <w:rPr>
          <w:rFonts w:hint="eastAsia"/>
        </w:rPr>
        <w:t>自白とは、→相手の主張と一致する自己に不利益な事実の陳述をいいます。</w:t>
      </w:r>
      <w:r w:rsidR="00774291">
        <w:rPr>
          <w:rFonts w:hint="eastAsia"/>
        </w:rPr>
        <w:t>Ｐ６６</w:t>
      </w:r>
    </w:p>
    <w:p w14:paraId="37694A55" w14:textId="6D163A77" w:rsidR="008279A8" w:rsidRDefault="008279A8" w:rsidP="008279A8">
      <w:pPr>
        <w:pStyle w:val="a3"/>
        <w:ind w:leftChars="0" w:left="360"/>
      </w:pPr>
      <w:r>
        <w:rPr>
          <w:rFonts w:hint="eastAsia"/>
        </w:rPr>
        <w:t>自白の考課は→①証拠調べの必要がなくなる。（民訴法１７９条、証明不要</w:t>
      </w:r>
      <w:r w:rsidR="00EF1317">
        <w:rPr>
          <w:rFonts w:hint="eastAsia"/>
        </w:rPr>
        <w:t>効</w:t>
      </w:r>
      <w:r>
        <w:rPr>
          <w:rFonts w:hint="eastAsia"/>
        </w:rPr>
        <w:t>）</w:t>
      </w:r>
    </w:p>
    <w:p w14:paraId="1265D7EC" w14:textId="0759779D" w:rsidR="008279A8" w:rsidRDefault="008279A8" w:rsidP="008279A8">
      <w:pPr>
        <w:pStyle w:val="a3"/>
        <w:ind w:leftChars="0" w:left="360"/>
      </w:pPr>
      <w:r>
        <w:rPr>
          <w:rFonts w:hint="eastAsia"/>
        </w:rPr>
        <w:t xml:space="preserve">　　　　　　　②裁判所に対する拘束力がある（</w:t>
      </w:r>
      <w:r w:rsidR="00A649F7">
        <w:rPr>
          <w:rFonts w:hint="eastAsia"/>
        </w:rPr>
        <w:t>審判排除効、弁論主義の第２原則）</w:t>
      </w:r>
    </w:p>
    <w:p w14:paraId="0E4E839A" w14:textId="3449B87A" w:rsidR="00A649F7" w:rsidRDefault="00A649F7" w:rsidP="008279A8">
      <w:pPr>
        <w:pStyle w:val="a3"/>
        <w:ind w:leftChars="0" w:left="360"/>
      </w:pPr>
      <w:r>
        <w:rPr>
          <w:rFonts w:hint="eastAsia"/>
        </w:rPr>
        <w:t xml:space="preserve">　　　　　　　③当事者間にも拘束力がある（撤回禁止効）</w:t>
      </w:r>
    </w:p>
    <w:p w14:paraId="6FA17555" w14:textId="3A22011F" w:rsidR="00774291" w:rsidRDefault="00A649F7" w:rsidP="00A649F7">
      <w:pPr>
        <w:pStyle w:val="a3"/>
        <w:numPr>
          <w:ilvl w:val="0"/>
          <w:numId w:val="1"/>
        </w:numPr>
        <w:ind w:leftChars="0"/>
      </w:pPr>
      <w:r>
        <w:rPr>
          <w:rFonts w:hint="eastAsia"/>
        </w:rPr>
        <w:t>自白の撤回→裁判上の自白は、原則として撤回できませんが例外的に自白の撤回</w:t>
      </w:r>
      <w:r w:rsidR="00EF1317">
        <w:rPr>
          <w:rFonts w:hint="eastAsia"/>
        </w:rPr>
        <w:t>が</w:t>
      </w:r>
      <w:r>
        <w:rPr>
          <w:rFonts w:hint="eastAsia"/>
        </w:rPr>
        <w:t>認められます。</w:t>
      </w:r>
    </w:p>
    <w:p w14:paraId="372D1524" w14:textId="1C3A0ECB" w:rsidR="00A649F7" w:rsidRDefault="00A649F7" w:rsidP="00EF1317">
      <w:pPr>
        <w:pStyle w:val="a3"/>
        <w:numPr>
          <w:ilvl w:val="1"/>
          <w:numId w:val="1"/>
        </w:numPr>
        <w:ind w:leftChars="0"/>
      </w:pPr>
      <w:r>
        <w:rPr>
          <w:rFonts w:hint="eastAsia"/>
        </w:rPr>
        <w:t>相手方が撤回に同意した場合</w:t>
      </w:r>
    </w:p>
    <w:p w14:paraId="43F63807" w14:textId="2A4673B3" w:rsidR="00A649F7" w:rsidRDefault="00A649F7" w:rsidP="00EF1317">
      <w:pPr>
        <w:pStyle w:val="a3"/>
        <w:numPr>
          <w:ilvl w:val="1"/>
          <w:numId w:val="1"/>
        </w:numPr>
        <w:ind w:leftChars="0"/>
      </w:pPr>
      <w:r>
        <w:rPr>
          <w:rFonts w:hint="eastAsia"/>
        </w:rPr>
        <w:t>刑事上罰すべき他人の行為によって自白した場合</w:t>
      </w:r>
    </w:p>
    <w:p w14:paraId="3EBA0611" w14:textId="069FE282" w:rsidR="00A649F7" w:rsidRPr="00ED6C39" w:rsidRDefault="00A649F7" w:rsidP="00EF1317">
      <w:pPr>
        <w:pStyle w:val="a3"/>
        <w:numPr>
          <w:ilvl w:val="1"/>
          <w:numId w:val="1"/>
        </w:numPr>
        <w:ind w:leftChars="0"/>
      </w:pPr>
      <w:r>
        <w:rPr>
          <w:rFonts w:hint="eastAsia"/>
        </w:rPr>
        <w:t>自白が真実に反していて、かつ、錯誤にもとづいている場合</w:t>
      </w:r>
      <w:r w:rsidR="00EF1317">
        <w:rPr>
          <w:rFonts w:hint="eastAsia"/>
        </w:rPr>
        <w:t xml:space="preserve">　　　　</w:t>
      </w:r>
      <w:r w:rsidR="00EF1317" w:rsidRPr="00EF1317">
        <w:rPr>
          <w:rFonts w:hint="eastAsia"/>
        </w:rPr>
        <w:t>Ｐ６７</w:t>
      </w:r>
    </w:p>
    <w:p w14:paraId="107574D8" w14:textId="36FF5256" w:rsidR="00ED6C39" w:rsidRDefault="00A649F7" w:rsidP="00A649F7">
      <w:pPr>
        <w:pStyle w:val="a3"/>
        <w:numPr>
          <w:ilvl w:val="0"/>
          <w:numId w:val="1"/>
        </w:numPr>
        <w:ind w:leftChars="0"/>
      </w:pPr>
      <w:bookmarkStart w:id="3" w:name="_Hlk85088941"/>
      <w:r>
        <w:rPr>
          <w:rFonts w:hint="eastAsia"/>
        </w:rPr>
        <w:t>書証・処分書証・報告書証</w:t>
      </w:r>
      <w:r w:rsidR="00774291">
        <w:rPr>
          <w:rFonts w:hint="eastAsia"/>
        </w:rPr>
        <w:t>Ｐ６７</w:t>
      </w:r>
    </w:p>
    <w:bookmarkEnd w:id="3"/>
    <w:p w14:paraId="2633FE69" w14:textId="570C97C2" w:rsidR="00A649F7" w:rsidRDefault="00A649F7" w:rsidP="00A649F7">
      <w:pPr>
        <w:pStyle w:val="a3"/>
        <w:ind w:leftChars="0" w:left="360"/>
      </w:pPr>
      <w:r>
        <w:rPr>
          <w:rFonts w:hint="eastAsia"/>
        </w:rPr>
        <w:t>・</w:t>
      </w:r>
      <w:r w:rsidRPr="00A649F7">
        <w:t>書証</w:t>
      </w:r>
      <w:r>
        <w:rPr>
          <w:rFonts w:hint="eastAsia"/>
        </w:rPr>
        <w:t>とは、→裁判官が文書を閲読して読み取った記載内容を証拠資料とするための証拠調べのことをいいます。</w:t>
      </w:r>
    </w:p>
    <w:p w14:paraId="1322A5B8" w14:textId="67A02B87" w:rsidR="00A649F7" w:rsidRDefault="00A649F7" w:rsidP="00A649F7">
      <w:pPr>
        <w:pStyle w:val="a3"/>
        <w:ind w:leftChars="0" w:left="360"/>
      </w:pPr>
      <w:r w:rsidRPr="00A649F7">
        <w:t>・処分書証</w:t>
      </w:r>
      <w:r>
        <w:rPr>
          <w:rFonts w:hint="eastAsia"/>
        </w:rPr>
        <w:t>とは、→意思表示その他の法律行為が文書によってされた場合のその文書→（例）契約書、手形、遺言書</w:t>
      </w:r>
    </w:p>
    <w:p w14:paraId="32F91625" w14:textId="5DDE99F7" w:rsidR="00A649F7" w:rsidRDefault="00A649F7" w:rsidP="00A649F7">
      <w:pPr>
        <w:pStyle w:val="a3"/>
        <w:ind w:leftChars="0" w:left="360"/>
      </w:pPr>
      <w:r w:rsidRPr="00A649F7">
        <w:lastRenderedPageBreak/>
        <w:t>・報告書証</w:t>
      </w:r>
      <w:r>
        <w:rPr>
          <w:rFonts w:hint="eastAsia"/>
        </w:rPr>
        <w:t>とは、→処分書証以外の文書で、事実に関する作成者の認識、判断、感想等が記載されたもの→（例）領収証、商業帳簿、日記、手紙</w:t>
      </w:r>
    </w:p>
    <w:p w14:paraId="07C06CC3" w14:textId="77777777" w:rsidR="00774291" w:rsidRDefault="00A649F7" w:rsidP="00A649F7">
      <w:pPr>
        <w:pStyle w:val="a3"/>
        <w:numPr>
          <w:ilvl w:val="0"/>
          <w:numId w:val="1"/>
        </w:numPr>
        <w:ind w:leftChars="0"/>
      </w:pPr>
      <w:r>
        <w:rPr>
          <w:rFonts w:hint="eastAsia"/>
        </w:rPr>
        <w:t>自由</w:t>
      </w:r>
      <w:r w:rsidR="00774291">
        <w:rPr>
          <w:rFonts w:hint="eastAsia"/>
        </w:rPr>
        <w:t>心証</w:t>
      </w:r>
      <w:r>
        <w:rPr>
          <w:rFonts w:hint="eastAsia"/>
        </w:rPr>
        <w:t>主義</w:t>
      </w:r>
      <w:r w:rsidR="00774291">
        <w:rPr>
          <w:rFonts w:hint="eastAsia"/>
        </w:rPr>
        <w:t>とは→民事訴訟法２４７条は、「裁判所は、判決をするに当たり、口頭弁論の全趣旨及び証拠調べの結果をしん酌して、自由な心証により、事実についての主張を真実と認めるべきか否かを判断する。」と規定しています。これを自由心証主義といいます。</w:t>
      </w:r>
    </w:p>
    <w:p w14:paraId="6B40C7B3" w14:textId="5428488B" w:rsidR="00774291" w:rsidRDefault="00774291" w:rsidP="00774291">
      <w:pPr>
        <w:pStyle w:val="a3"/>
        <w:ind w:leftChars="0" w:left="360" w:firstLineChars="100" w:firstLine="210"/>
      </w:pPr>
      <w:r>
        <w:rPr>
          <w:rFonts w:hint="eastAsia"/>
        </w:rPr>
        <w:t>ただし、裁判官の恣意的判断を認めるものではなく、経験則・論理</w:t>
      </w:r>
      <w:r w:rsidR="00EF1317">
        <w:rPr>
          <w:rFonts w:hint="eastAsia"/>
        </w:rPr>
        <w:t>則</w:t>
      </w:r>
      <w:r>
        <w:rPr>
          <w:rFonts w:hint="eastAsia"/>
        </w:rPr>
        <w:t>に基づく合理的なものでなければなりません。</w:t>
      </w:r>
    </w:p>
    <w:p w14:paraId="3FC584C7" w14:textId="11B063FC" w:rsidR="00A649F7" w:rsidRPr="00A649F7" w:rsidRDefault="00774291" w:rsidP="00774291">
      <w:pPr>
        <w:pStyle w:val="a3"/>
        <w:ind w:leftChars="0" w:left="360" w:firstLineChars="100" w:firstLine="210"/>
      </w:pPr>
      <w:r>
        <w:rPr>
          <w:rFonts w:hint="eastAsia"/>
        </w:rPr>
        <w:t>近代の訴訟法では、自由心証主義が採用されています。自由心証主義に対する考え方は法廷証拠主義です。Ｐ６９</w:t>
      </w:r>
    </w:p>
    <w:p w14:paraId="5B092A0A" w14:textId="6E1433E9" w:rsidR="00ED6C39" w:rsidRDefault="00774291" w:rsidP="00774291">
      <w:pPr>
        <w:pStyle w:val="a3"/>
        <w:ind w:leftChars="0" w:left="360"/>
        <w:jc w:val="right"/>
      </w:pPr>
      <w:r>
        <w:rPr>
          <w:rFonts w:hint="eastAsia"/>
        </w:rPr>
        <w:t>以上</w:t>
      </w:r>
    </w:p>
    <w:sectPr w:rsidR="00ED6C39" w:rsidSect="006B49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EA61" w14:textId="77777777" w:rsidR="000E7CCF" w:rsidRDefault="000E7CCF" w:rsidP="000E7CCF">
      <w:r>
        <w:separator/>
      </w:r>
    </w:p>
  </w:endnote>
  <w:endnote w:type="continuationSeparator" w:id="0">
    <w:p w14:paraId="604E3252" w14:textId="77777777" w:rsidR="000E7CCF" w:rsidRDefault="000E7CCF" w:rsidP="000E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D6E1" w14:textId="77777777" w:rsidR="000E7CCF" w:rsidRDefault="000E7CCF" w:rsidP="000E7CCF">
      <w:r>
        <w:separator/>
      </w:r>
    </w:p>
  </w:footnote>
  <w:footnote w:type="continuationSeparator" w:id="0">
    <w:p w14:paraId="4815FB30" w14:textId="77777777" w:rsidR="000E7CCF" w:rsidRDefault="000E7CCF" w:rsidP="000E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50686"/>
    <w:multiLevelType w:val="hybridMultilevel"/>
    <w:tmpl w:val="F4AAB794"/>
    <w:lvl w:ilvl="0" w:tplc="C352B9F8">
      <w:start w:val="1"/>
      <w:numFmt w:val="decimalEnclosedCircle"/>
      <w:lvlText w:val="%1"/>
      <w:lvlJc w:val="left"/>
      <w:pPr>
        <w:ind w:left="360" w:hanging="360"/>
      </w:pPr>
      <w:rPr>
        <w:rFonts w:hint="default"/>
      </w:rPr>
    </w:lvl>
    <w:lvl w:ilvl="1" w:tplc="3B6852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A02FC"/>
    <w:multiLevelType w:val="hybridMultilevel"/>
    <w:tmpl w:val="E4F67766"/>
    <w:lvl w:ilvl="0" w:tplc="32C0358E">
      <w:start w:val="1"/>
      <w:numFmt w:val="decimalEnclosedCircle"/>
      <w:lvlText w:val="%1"/>
      <w:lvlJc w:val="left"/>
      <w:pPr>
        <w:ind w:left="2244" w:hanging="360"/>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FD"/>
    <w:rsid w:val="000E7CCF"/>
    <w:rsid w:val="00114A4A"/>
    <w:rsid w:val="005174F9"/>
    <w:rsid w:val="006B49FD"/>
    <w:rsid w:val="00740282"/>
    <w:rsid w:val="0076517B"/>
    <w:rsid w:val="00774291"/>
    <w:rsid w:val="008279A8"/>
    <w:rsid w:val="00846C6D"/>
    <w:rsid w:val="009924EE"/>
    <w:rsid w:val="00A649F7"/>
    <w:rsid w:val="00B03F60"/>
    <w:rsid w:val="00B677AF"/>
    <w:rsid w:val="00CB4235"/>
    <w:rsid w:val="00EB0957"/>
    <w:rsid w:val="00ED6C39"/>
    <w:rsid w:val="00EF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01973"/>
  <w15:chartTrackingRefBased/>
  <w15:docId w15:val="{3062F8F4-EF91-4F90-A088-E2E7AFC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9FD"/>
    <w:pPr>
      <w:ind w:leftChars="400" w:left="840"/>
    </w:pPr>
  </w:style>
  <w:style w:type="paragraph" w:styleId="a4">
    <w:name w:val="header"/>
    <w:basedOn w:val="a"/>
    <w:link w:val="a5"/>
    <w:uiPriority w:val="99"/>
    <w:unhideWhenUsed/>
    <w:rsid w:val="000E7CCF"/>
    <w:pPr>
      <w:tabs>
        <w:tab w:val="center" w:pos="4252"/>
        <w:tab w:val="right" w:pos="8504"/>
      </w:tabs>
      <w:snapToGrid w:val="0"/>
    </w:pPr>
  </w:style>
  <w:style w:type="character" w:customStyle="1" w:styleId="a5">
    <w:name w:val="ヘッダー (文字)"/>
    <w:basedOn w:val="a0"/>
    <w:link w:val="a4"/>
    <w:uiPriority w:val="99"/>
    <w:rsid w:val="000E7CCF"/>
  </w:style>
  <w:style w:type="paragraph" w:styleId="a6">
    <w:name w:val="footer"/>
    <w:basedOn w:val="a"/>
    <w:link w:val="a7"/>
    <w:uiPriority w:val="99"/>
    <w:unhideWhenUsed/>
    <w:rsid w:val="000E7CCF"/>
    <w:pPr>
      <w:tabs>
        <w:tab w:val="center" w:pos="4252"/>
        <w:tab w:val="right" w:pos="8504"/>
      </w:tabs>
      <w:snapToGrid w:val="0"/>
    </w:pPr>
  </w:style>
  <w:style w:type="character" w:customStyle="1" w:styleId="a7">
    <w:name w:val="フッター (文字)"/>
    <w:basedOn w:val="a0"/>
    <w:link w:val="a6"/>
    <w:uiPriority w:val="99"/>
    <w:rsid w:val="000E7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11</cp:revision>
  <cp:lastPrinted>2021-10-14T05:34:00Z</cp:lastPrinted>
  <dcterms:created xsi:type="dcterms:W3CDTF">2021-10-13T21:17:00Z</dcterms:created>
  <dcterms:modified xsi:type="dcterms:W3CDTF">2021-10-14T06:52:00Z</dcterms:modified>
</cp:coreProperties>
</file>